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b/>
          <w:b/>
          <w:bCs/>
        </w:rPr>
      </w:pPr>
      <w:bookmarkStart w:id="0" w:name="__DdeLink__16384_1224504050"/>
      <w:r>
        <w:rPr>
          <w:b/>
          <w:bCs/>
        </w:rPr>
        <w:t>Внедрение Регионального инвестиционного стандарта 2.0 в Камчатском крае</w:t>
      </w:r>
      <w:bookmarkEnd w:id="0"/>
    </w:p>
    <w:p>
      <w:pPr>
        <w:pStyle w:val="Style16"/>
        <w:spacing w:lineRule="auto" w:line="240" w:before="0" w:after="0"/>
        <w:rPr/>
      </w:pPr>
      <w:r>
        <w:rPr/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/>
        <w:t xml:space="preserve">В 2021 году Минэкономразвития России разработало новый инвестиционный стандарт </w:t>
      </w:r>
      <w:r>
        <w:rPr>
          <w:color w:val="000000"/>
          <w:u w:val="none"/>
        </w:rPr>
        <w:t>(</w:t>
      </w:r>
      <w:r>
        <w:rPr>
          <w:rStyle w:val="Style12"/>
          <w:color w:val="000000"/>
          <w:u w:val="none"/>
        </w:rPr>
        <w:t>Приказ Министерства экономического развития Российской Федерации от 30.09.2021 № 591 «О системе поддержки новых инвестиционных проектов Российской Федерации («Региональный инвестиционный стандарт»</w:t>
      </w:r>
      <w:r>
        <w:rPr>
          <w:color w:val="000000"/>
          <w:u w:val="none"/>
        </w:rPr>
        <w:t xml:space="preserve">). </w:t>
      </w:r>
      <w:r>
        <w:rPr/>
        <w:t>Он основан на лучшем региональном опыте по привлечению бизнеса и практике внедрения первой итерации стандарта АСИ.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/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>
          <w:rStyle w:val="Style14"/>
        </w:rPr>
        <w:t>Задача Регионального инвестиционного стандарта</w:t>
      </w:r>
      <w:r>
        <w:rPr/>
        <w:t xml:space="preserve"> – сократить путь инвестора от возникновения идеи до осуществления капиталовложений. Стандарт обязателен к внедрению во всех субъектах Российской Федерации.</w:t>
        <w:br/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>
          <w:color w:val="000000"/>
        </w:rPr>
        <w:t>Элементы Стандарта проходят регулярную оценку внедрения в рамках</w:t>
      </w:r>
      <w:r>
        <w:rPr>
          <w:color w:val="000000"/>
          <w:u w:val="none"/>
        </w:rPr>
        <w:t> </w:t>
      </w:r>
      <w:r>
        <w:rPr>
          <w:rStyle w:val="Style12"/>
          <w:color w:val="000000"/>
          <w:u w:val="none"/>
        </w:rPr>
        <w:t>Национального рейтинга качества инвестиционного климата</w:t>
      </w:r>
      <w:r>
        <w:rPr>
          <w:color w:val="000000"/>
          <w:u w:val="none"/>
        </w:rPr>
        <w:t> и экспертной оценки Минэкономразвития России.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>
          <w:color w:val="000000"/>
          <w:u w:val="none"/>
        </w:rPr>
      </w:pPr>
      <w:r>
        <w:rPr>
          <w:color w:val="000000"/>
          <w:u w:val="none"/>
        </w:rPr>
        <w:t>Камчатский край в соответствии с планом-графиком, подготовленным Министерством экономического развития Российской Федерации, приступил к внедрению обязательных элементов с 2023 года.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>
          <w:color w:val="000000"/>
          <w:u w:val="none"/>
        </w:rPr>
      </w:pPr>
      <w:r>
        <w:rPr>
          <w:color w:val="000000"/>
          <w:u w:val="none"/>
        </w:rPr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>
          <w:rStyle w:val="Style14"/>
          <w:color w:val="000000"/>
          <w:u w:val="none"/>
        </w:rPr>
        <w:t>Инвестиционная декларация Камчатского края.</w:t>
      </w:r>
      <w:r>
        <w:rPr>
          <w:color w:val="000000"/>
          <w:u w:val="none"/>
        </w:rPr>
        <w:t xml:space="preserve"> Статус: реализовано.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>
          <w:color w:val="000000"/>
          <w:u w:val="none"/>
        </w:rPr>
      </w:pPr>
      <w:r>
        <w:rPr>
          <w:color w:val="000000"/>
          <w:u w:val="none"/>
        </w:rPr>
        <w:t>Инвестиционная декларация – это основополагающий документ для бизнеса, в котором определены инвестиционные возможности и перспективы развития региона с учетом инвестиционной стратегии, а также с выделением конкурентных преимуществ, приоритетных направлений и развития региона, мер поддержки, и другой информации, необходимой инвесторам для принятия решений о вложении инвестиций в экономику Камчатского края.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>
          <w:color w:val="000000"/>
          <w:u w:val="none"/>
        </w:rPr>
        <w:t>Инвестиционная декларация Камчатского края разработана совместно с представителями бизнес-сообщества региона и утверждена </w:t>
      </w:r>
      <w:r>
        <w:rPr>
          <w:rStyle w:val="Style12"/>
          <w:color w:val="000000"/>
          <w:u w:val="none"/>
        </w:rPr>
        <w:t>распоряжением Губернатора Камчатского края от 22.02.2023 № 143-Р</w:t>
      </w:r>
      <w:r>
        <w:rPr>
          <w:color w:val="000000"/>
          <w:u w:val="none"/>
        </w:rPr>
        <w:t>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/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>
          <w:rStyle w:val="Style14"/>
        </w:rPr>
        <w:t>Агентство развития Камчатского края.</w:t>
      </w:r>
      <w:r>
        <w:rPr/>
        <w:t> Статус: реализовано.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/>
        <w:t>Агентство развития – это специализированная структура, созданная Правительством Камчатского края в целях организации работы по развитию инвестиционного потенциала полуострова, содействию инициаторов проектов в реализации бизнес-идей.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/>
        <w:t>В Камчатском крае полномочия Агентства развития, в соответстви</w:t>
      </w:r>
      <w:r>
        <w:rPr>
          <w:color w:val="000000"/>
          <w:u w:val="none"/>
        </w:rPr>
        <w:t>и с </w:t>
      </w:r>
      <w:hyperlink r:id="rId2" w:tgtFrame="blank">
        <w:r>
          <w:rPr>
            <w:rStyle w:val="Style12"/>
            <w:color w:val="000000"/>
            <w:u w:val="none"/>
          </w:rPr>
          <w:t>постановлением Правительства Камчатского края от 10.04.2023 № 209-П</w:t>
        </w:r>
      </w:hyperlink>
      <w:r>
        <w:rPr>
          <w:color w:val="000000"/>
          <w:u w:val="none"/>
        </w:rPr>
        <w:t>, осуществляются региональным институтом поддержки инвесторов – </w:t>
      </w:r>
      <w:hyperlink r:id="rId3" w:tgtFrame="blank">
        <w:r>
          <w:rPr>
            <w:rStyle w:val="Style12"/>
            <w:color w:val="000000"/>
            <w:u w:val="none"/>
          </w:rPr>
          <w:t>АО «Корпорация развития Камчатки»</w:t>
        </w:r>
      </w:hyperlink>
      <w:r>
        <w:rPr>
          <w:color w:val="000000"/>
          <w:u w:val="none"/>
        </w:rPr>
        <w:t>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/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>
          <w:rStyle w:val="Style14"/>
        </w:rPr>
        <w:t>Инвестиционный комитет Камчатского края.</w:t>
      </w:r>
      <w:r>
        <w:rPr/>
        <w:t> Статус: реализовано.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/>
        <w:t>Инвестиционный комитет – это высший коллегиальный орган в Камчатском крае по развитию инвестиционного потенциала региона. Возглавляется Губернатором Камчатского края В.В. Солодовым.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/>
        <w:t>С 2008 года вопросы развития инвестиционного потенциала рассматривались в рамках Инвестиционного совета и Организационного штаба по улучшению инвестклимата. В 2023 году приято решение объединить данные органы в одну площадку – Инвестиционный комитет.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/>
        <w:t>В рамках Комитета рассматриваются стратегические вопросы развития инвестиционного климата края, определяются приоритеты в инвестиционной и экономической политике края, рассматриваются инвестиционные проекты, претендующие на получение приоритетных статусов.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/>
        <w:t>Инвестиционный комитет Камчатского края образован распоряжением Губернатора Камчатского края от 21.03.2023 № 216-Р. 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/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>
          <w:rStyle w:val="Style14"/>
        </w:rPr>
        <w:t>Свод инвестиционных правил Камчатского края.</w:t>
      </w:r>
      <w:r>
        <w:rPr/>
        <w:t> Статус: реализовано.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/>
        <w:t>Свод инвестиционных правил - оптимальный алгоритм действий ("клиентский путь") инвестора, планирующего реализацию инвестиционного проекта на территории субъекта Российской Федерации.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>
          <w:color w:val="000000"/>
          <w:u w:val="none"/>
        </w:rPr>
        <w:t>Свод инвестиционных праивл Камчатского края утвержден </w:t>
      </w:r>
      <w:hyperlink r:id="rId4" w:tgtFrame="blank">
        <w:r>
          <w:rPr>
            <w:rStyle w:val="Style12"/>
            <w:color w:val="000000"/>
            <w:u w:val="none"/>
          </w:rPr>
          <w:t>распоряжением Губернатора Камчатского края от 22.12.2022 № 816-Р «О внедрении и ведении Свода инвестиционных правил в Камчатском крае»</w:t>
        </w:r>
      </w:hyperlink>
      <w:r>
        <w:rPr>
          <w:color w:val="000000"/>
          <w:u w:val="none"/>
        </w:rPr>
        <w:t>, актуализирован распоряжением Губернатора Камчатского края от 06.04.2023 № 249-Р.</w:t>
      </w:r>
    </w:p>
    <w:p>
      <w:pPr>
        <w:pStyle w:val="Style16"/>
        <w:spacing w:lineRule="auto" w:line="240" w:before="0" w:after="0"/>
        <w:rPr>
          <w:color w:val="000000"/>
          <w:u w:val="none"/>
        </w:rPr>
      </w:pPr>
      <w:r>
        <w:rPr>
          <w:color w:val="000000"/>
          <w:u w:val="none"/>
        </w:rPr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67"/>
        <w:jc w:val="left"/>
        <w:rPr/>
      </w:pPr>
      <w:r>
        <w:rPr>
          <w:rStyle w:val="Style14"/>
          <w:color w:val="000000"/>
          <w:u w:val="none"/>
        </w:rPr>
        <w:t>Инвестиционная карта Камчатского края.</w:t>
      </w:r>
      <w:r>
        <w:rPr>
          <w:color w:val="000000"/>
          <w:u w:val="none"/>
        </w:rPr>
        <w:t xml:space="preserve"> Статус: элемент в процессе внедрения.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67"/>
        <w:jc w:val="left"/>
        <w:rPr/>
      </w:pPr>
      <w:r>
        <w:rPr>
          <w:color w:val="000000"/>
          <w:u w:val="none"/>
        </w:rPr>
        <w:t>Инвестиционная карта с информацией об инвестиционных проектах и инвестиционных площадках доступна на Инвестиционном портале Камчатского края в разделах </w:t>
      </w:r>
      <w:hyperlink r:id="rId5" w:tgtFrame="blank">
        <w:r>
          <w:rPr>
            <w:rStyle w:val="Style12"/>
            <w:color w:val="000000"/>
            <w:u w:val="none"/>
          </w:rPr>
          <w:t>Проекты</w:t>
        </w:r>
      </w:hyperlink>
      <w:r>
        <w:rPr>
          <w:color w:val="000000"/>
          <w:u w:val="none"/>
        </w:rPr>
        <w:t> и </w:t>
      </w:r>
      <w:hyperlink r:id="rId6" w:tgtFrame="blank">
        <w:r>
          <w:rPr>
            <w:rStyle w:val="Style12"/>
            <w:color w:val="000000"/>
            <w:u w:val="none"/>
          </w:rPr>
          <w:t>Площадки</w:t>
        </w:r>
      </w:hyperlink>
      <w:r>
        <w:rPr>
          <w:color w:val="000000"/>
          <w:u w:val="none"/>
        </w:rPr>
        <w:t>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67"/>
        <w:jc w:val="left"/>
        <w:rPr>
          <w:color w:val="000000"/>
          <w:u w:val="none"/>
        </w:rPr>
      </w:pPr>
      <w:r>
        <w:rPr>
          <w:color w:val="000000"/>
          <w:u w:val="none"/>
        </w:rPr>
        <w:t>В будущем планируется разработка государственной геоинформационной системы с подключением данных из Единого государственного реестра недвижимости, ФГИС ТП, ГИСОГД и других государственных систем.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67"/>
        <w:jc w:val="left"/>
        <w:rPr/>
      </w:pPr>
      <w:r>
        <w:rPr>
          <w:color w:val="000000"/>
          <w:u w:val="none"/>
        </w:rPr>
        <w:t xml:space="preserve">Также в настоящее время для удобства инвесторов рассматривается вопрос возможностизаключения между АО "Корпорация развитяи Камчатки" и АО "Корпорация развития Дальнего Востока и Арктики", являющейся управляющей компанией Арктической зоны Российской Федерации и территорий опережающего социально-экономического развития, свободного порта Владивосток в дальневосточных и арктических субъектах Российской Федерации, соглашения об использовании </w:t>
      </w:r>
      <w:hyperlink r:id="rId7">
        <w:r>
          <w:rPr>
            <w:rStyle w:val="Style12"/>
            <w:color w:val="000000"/>
            <w:u w:val="none"/>
          </w:rPr>
          <w:t>Единой инвестиционной карты Дальнего Востока и Арктики</w:t>
        </w:r>
      </w:hyperlink>
      <w:r>
        <w:rPr>
          <w:color w:val="000000"/>
          <w:u w:val="none"/>
        </w:rPr>
        <w:t> в качестве источника определенных данный и сведений для заполнения региональной инвестиционной карты.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67"/>
        <w:jc w:val="left"/>
        <w:rPr>
          <w:color w:val="000000"/>
          <w:u w:val="none"/>
        </w:rPr>
      </w:pPr>
      <w:r>
        <w:rPr>
          <w:color w:val="000000"/>
          <w:u w:val="none"/>
        </w:rPr>
        <w:t>Кроме того, в соответствии с протоколами совещания у Первого заместителя Председателя Правительства Российской Федерации А.Р. Белоусова от 21.06.2023 № АБ-П13-103пр и от 05.07.2023 № АБ-П13-110пр ведется работа по подготовке интеграции региональной инвестиционной карты в единый федеральный информационный ресурс "Инвестиционная карта Российской Федерации".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67"/>
        <w:jc w:val="left"/>
        <w:rPr>
          <w:color w:val="000000"/>
          <w:u w:val="none"/>
        </w:rPr>
      </w:pPr>
      <w:r>
        <w:rPr>
          <w:color w:val="000000"/>
          <w:u w:val="none"/>
        </w:rPr>
        <w:t> 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67"/>
        <w:jc w:val="left"/>
        <w:rPr>
          <w:color w:val="000000"/>
          <w:u w:val="none"/>
        </w:rPr>
      </w:pPr>
      <w:r>
        <w:rPr>
          <w:color w:val="000000"/>
          <w:u w:val="none"/>
        </w:rPr>
        <w:t>В Камчатском крае разработан целый комплекс нормативных правовых актов в сфере инвестиций, позволяющий инвесторам реализовывать инвестиционные проекты с использованием различных мер государственной поддержки.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67"/>
        <w:jc w:val="left"/>
        <w:rPr/>
      </w:pPr>
      <w:r>
        <w:rPr>
          <w:color w:val="000000"/>
          <w:u w:val="none"/>
        </w:rPr>
        <w:t>В декабре 2022 года принят новый Закон Камчатского края </w:t>
      </w:r>
      <w:hyperlink r:id="rId8" w:tgtFrame="blank">
        <w:r>
          <w:rPr>
            <w:rStyle w:val="Style12"/>
            <w:color w:val="000000"/>
            <w:u w:val="none"/>
          </w:rPr>
          <w:t>«О государственной поддержке инвестиционной деятельности в Камчатском крае» от 19.12.2022 № 162</w:t>
        </w:r>
      </w:hyperlink>
      <w:r>
        <w:rPr>
          <w:color w:val="000000"/>
          <w:u w:val="none"/>
        </w:rPr>
        <w:t>, устанавливающий  гарантии государственной поддержки инвестиционной деятельности в Камчатском крае, в том числе меры государственной поддержки инвестиционной деятельности в Камчатском крае и критерии, которым должны соответствовать инвестиционные проекты, реализуемые на территории Камчатского края.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67"/>
        <w:jc w:val="left"/>
        <w:rPr/>
      </w:pPr>
      <w:r>
        <w:rPr>
          <w:color w:val="000000"/>
          <w:u w:val="none"/>
        </w:rPr>
        <w:t xml:space="preserve">Кроме того, в 2022 году в Камчатском крае разработан и запущен новый Инвестиционный портал Камчатского края, расположенный по адресу </w:t>
      </w:r>
      <w:hyperlink r:id="rId9">
        <w:r>
          <w:rPr>
            <w:rStyle w:val="Style12"/>
            <w:color w:val="000000"/>
            <w:u w:val="none"/>
          </w:rPr>
          <w:t>http://investkamchatka.ru/.</w:t>
        </w:r>
      </w:hyperlink>
      <w:r>
        <w:rPr>
          <w:color w:val="000000"/>
          <w:u w:val="none"/>
        </w:rPr>
        <w:t xml:space="preserve"> Основным нововведением является наличие удобных цифровых сервисов и Личного кабинета инвестора, доступных всем зарегистрированным пользователям.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67"/>
        <w:jc w:val="left"/>
        <w:rPr/>
      </w:pPr>
      <w:r>
        <w:rPr/>
        <w:t>Теперь с помощью портала можно ознакомиться с перечнем инвестиционных проектов, реализуемых в крае, подать заявку на сопровождение проекта, ознакомиться с действующими мерами государственной поддержки и актуальными новостями и публикациями в сфере инвестиционной политики и экономики Камчатского края.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67"/>
        <w:jc w:val="left"/>
        <w:rPr/>
      </w:pPr>
      <w:r>
        <w:rPr/>
        <w:t>Также на Инвестиицонном портале Камчатского края расположен канал прямой связи с руководством региона – один из эффективных инструментов решения различных вопросов в части реализации деловых инициатив и направления предложений в сфере инвестиционной политики в целом.</w:t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67"/>
        <w:jc w:val="left"/>
        <w:rPr/>
      </w:pPr>
      <w:r>
        <w:rPr/>
      </w:r>
    </w:p>
    <w:p>
      <w:pPr>
        <w:pStyle w:val="Style16"/>
        <w:widowControl/>
        <w:suppressAutoHyphens w:val="true"/>
        <w:bidi w:val="0"/>
        <w:spacing w:lineRule="auto" w:line="240" w:before="0" w:after="0"/>
        <w:ind w:left="0" w:right="0" w:firstLine="567"/>
        <w:jc w:val="left"/>
        <w:rPr/>
      </w:pPr>
      <w:r>
        <w:rPr/>
        <w:t>Инвестиционный портал Камчатского края предоставляет возможность для зарегистрированных пользователей через</w:t>
      </w:r>
      <w:r>
        <w:rPr>
          <w:color w:val="000000"/>
          <w:u w:val="none"/>
        </w:rPr>
        <w:t> </w:t>
      </w:r>
      <w:hyperlink r:id="rId10" w:tgtFrame="blank">
        <w:r>
          <w:rPr>
            <w:rStyle w:val="Style12"/>
            <w:color w:val="000000"/>
            <w:u w:val="none"/>
          </w:rPr>
          <w:t>Личный кабинет инвестора</w:t>
        </w:r>
      </w:hyperlink>
      <w:r>
        <w:rPr>
          <w:color w:val="000000"/>
          <w:u w:val="none"/>
        </w:rPr>
        <w:t> н</w:t>
      </w:r>
      <w:r>
        <w:rPr/>
        <w:t>аправить официальные обращения в адрес Губернатора Камчатского края В.В. Солодова и руководства Корпорации развития Камчатки. Для этого необходимо кликнуть на соответствующий цифровой сервис в Личном кабинете инвестора.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/>
        <w:t>В соответствии с приказом Министерства экономического развития Российской Федерации от 30.09.2021 № 591 «О системе поддержки новых инвестиционных  проектов в субъектах Российской Федерации («Региональный инвестиционный стандарт»)» (далее – РИС 2.0) исполнительные органы Камчатского края в целях повышения инвестиционной привлекательности региона внедр</w:t>
      </w:r>
      <w:r>
        <w:rPr/>
        <w:t>ены</w:t>
      </w:r>
      <w:r>
        <w:rPr/>
        <w:t xml:space="preserve"> элементы РИС 2.0: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567"/>
        <w:jc w:val="left"/>
        <w:rPr/>
      </w:pPr>
      <w:r>
        <w:rPr/>
        <w:t>1. Инвестиционная декларация Камчатского края, утвержденная распоряжением Губернатора Камчатского края от 22.02.2023 № 143-Р (ссылка для скачивания).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567"/>
        <w:jc w:val="left"/>
        <w:rPr/>
      </w:pPr>
      <w:r>
        <w:rPr/>
        <w:t>2. Свод инвестиционных правил Камчатского края, утвержденный распоряжением Губернатора Камчатского края от 22.12.2022 № 816-Р «О внедрении и ведении Свода инвестиционных правил в Камчатском крае» (ссылка для скачивания).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567"/>
        <w:jc w:val="left"/>
        <w:rPr/>
      </w:pPr>
      <w:r>
        <w:rPr/>
        <w:t>3. Инвестиционный комитет Камчатского края, утвержденный распоряжением Губернатора Камчатского края от 21.03.2023 № 216-Р «Об образовании Инвестиционного комитета Камчатского края» (ссылка для скачивания).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567"/>
        <w:jc w:val="left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  <w:t xml:space="preserve">Источник: </w:t>
      </w:r>
      <w:hyperlink r:id="rId11">
        <w:r>
          <w:rPr>
            <w:rStyle w:val="Style12"/>
          </w:rPr>
          <w:t>https://kamgov.ru/minecon/regionalnyj-investicionnyj-standart-20</w:t>
        </w:r>
      </w:hyperlink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/>
        <w:t xml:space="preserve">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  <w:t xml:space="preserve">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/>
      </w:r>
    </w:p>
    <w:p>
      <w:pPr>
        <w:pStyle w:val="Normal"/>
        <w:spacing w:lineRule="auto" w:line="240" w:before="0" w:after="0"/>
        <w:rPr>
          <w:rStyle w:val="Style12"/>
        </w:rPr>
      </w:pPr>
      <w:r>
        <w:rPr/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b/>
          <w:b/>
          <w:bCs/>
        </w:rPr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sectPr>
      <w:footerReference w:type="default" r:id="rId12"/>
      <w:type w:val="nextPage"/>
      <w:pgSz w:w="11906" w:h="16838"/>
      <w:pgMar w:left="1134" w:right="1134" w:header="0" w:top="850" w:footer="850" w:bottom="13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widowControl/>
      <w:suppressLineNumbers/>
      <w:tabs>
        <w:tab w:val="clear" w:pos="4819"/>
        <w:tab w:val="clear" w:pos="9638"/>
        <w:tab w:val="left" w:pos="171" w:leader="none"/>
        <w:tab w:val="center" w:pos="4818" w:leader="none"/>
        <w:tab w:val="right" w:pos="9637" w:leader="none"/>
      </w:tabs>
      <w:suppressAutoHyphens w:val="true"/>
      <w:overflowPunct w:val="true"/>
      <w:bidi w:val="0"/>
      <w:spacing w:lineRule="auto" w:line="240" w:before="0" w:after="0"/>
      <w:ind w:left="0" w:right="0" w:hanging="0"/>
      <w:jc w:val="center"/>
      <w:rPr/>
    </w:pPr>
    <w:r>
      <w:rPr>
        <w:rStyle w:val="Style13"/>
        <w:sz w:val="18"/>
        <w:szCs w:val="18"/>
        <w:lang w:val="ru-RU"/>
      </w:rPr>
      <w:t xml:space="preserve">стр.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3</w:t>
    </w:r>
    <w:r>
      <w:rPr>
        <w:sz w:val="18"/>
        <w:szCs w:val="18"/>
      </w:rPr>
      <w:fldChar w:fldCharType="end"/>
    </w:r>
    <w:r>
      <w:rPr>
        <w:rStyle w:val="Style13"/>
        <w:sz w:val="18"/>
        <w:szCs w:val="18"/>
        <w:lang w:val="ru-RU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3</w:t>
    </w:r>
    <w:r>
      <w:rPr>
        <w:sz w:val="18"/>
        <w:szCs w:val="18"/>
      </w:rP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;Times New Roman" w:hAnsi="Liberation Serif;Times New Roman" w:eastAsia="Droid Sans Fallback" w:cs="Raghindi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Style15"/>
    <w:next w:val="Style16"/>
    <w:qFormat/>
    <w:pPr>
      <w:numPr>
        <w:ilvl w:val="0"/>
        <w:numId w:val="1"/>
      </w:numPr>
      <w:spacing w:before="240" w:after="120"/>
      <w:outlineLvl w:val="0"/>
    </w:pPr>
    <w:rPr>
      <w:rFonts w:ascii="Liberation Serif;Times New Roman" w:hAnsi="Liberation Serif;Times New Roman" w:eastAsia="Droid Sans Fallback" w:cs="Raghindi"/>
      <w:b/>
      <w:bCs/>
      <w:sz w:val="48"/>
      <w:szCs w:val="48"/>
    </w:rPr>
  </w:style>
  <w:style w:type="paragraph" w:styleId="3">
    <w:name w:val="Heading 3"/>
    <w:basedOn w:val="Style15"/>
    <w:next w:val="Style16"/>
    <w:qFormat/>
    <w:pPr>
      <w:numPr>
        <w:ilvl w:val="2"/>
        <w:numId w:val="1"/>
      </w:numPr>
      <w:spacing w:before="140" w:after="120"/>
      <w:outlineLvl w:val="2"/>
    </w:pPr>
    <w:rPr>
      <w:rFonts w:ascii="Liberation Serif" w:hAnsi="Liberation Serif" w:eastAsia="Droid Sans Fallback" w:cs="Raghindi"/>
      <w:b/>
      <w:bCs/>
      <w:sz w:val="28"/>
      <w:szCs w:val="28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character" w:styleId="11">
    <w:name w:val="Основной шрифт абзаца1"/>
    <w:qFormat/>
    <w:rPr/>
  </w:style>
  <w:style w:type="character" w:styleId="Style13">
    <w:name w:val="Номер страницы"/>
    <w:basedOn w:val="11"/>
    <w:rPr/>
  </w:style>
  <w:style w:type="character" w:styleId="Style14">
    <w:name w:val="Выделение жирным"/>
    <w:qFormat/>
    <w:rPr>
      <w:b/>
      <w:bCs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;Arial" w:hAnsi="Liberation Sans;Arial" w:eastAsia="Droid Sans Fallback" w:cs="Raghind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Raghind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Raghind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Raghindi"/>
    </w:rPr>
  </w:style>
  <w:style w:type="paragraph" w:styleId="Style20">
    <w:name w:val="Верхний и нижний колонтитулы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1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2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kamgov.ru/files/645afebdd70988.53607845.pdf" TargetMode="External"/><Relationship Id="rId3" Type="http://schemas.openxmlformats.org/officeDocument/2006/relationships/hyperlink" Target="https://investkamchatka.ru/corporation/" TargetMode="External"/><Relationship Id="rId4" Type="http://schemas.openxmlformats.org/officeDocument/2006/relationships/hyperlink" Target="https://kamgov.ru/files/645afef17a26b2.79386734.pdf" TargetMode="External"/><Relationship Id="rId5" Type="http://schemas.openxmlformats.org/officeDocument/2006/relationships/hyperlink" Target="https://investkamchatka.ru/projects/" TargetMode="External"/><Relationship Id="rId6" Type="http://schemas.openxmlformats.org/officeDocument/2006/relationships/hyperlink" Target="https://investkamchatka.ru/platforms/" TargetMode="External"/><Relationship Id="rId7" Type="http://schemas.openxmlformats.org/officeDocument/2006/relationships/hyperlink" Target="https://investmap.info/" TargetMode="External"/><Relationship Id="rId8" Type="http://schemas.openxmlformats.org/officeDocument/2006/relationships/hyperlink" Target="https://kamgov.ru/files/645aff4ed60606.82505581.pdf" TargetMode="External"/><Relationship Id="rId9" Type="http://schemas.openxmlformats.org/officeDocument/2006/relationships/hyperlink" Target="http://investkamchatka.ru/" TargetMode="External"/><Relationship Id="rId10" Type="http://schemas.openxmlformats.org/officeDocument/2006/relationships/hyperlink" Target="https://investkamchatka.ru/cabinet/" TargetMode="External"/><Relationship Id="rId11" Type="http://schemas.openxmlformats.org/officeDocument/2006/relationships/hyperlink" Target="https://kamgov.ru/minecon/regionalnyj-investicionnyj-standart-20" TargetMode="External"/><Relationship Id="rId12" Type="http://schemas.openxmlformats.org/officeDocument/2006/relationships/footer" Target="footer1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2594</TotalTime>
  <Application>LibreOffice/6.3.6.2$Linux_X86_64 LibreOffice_project/30$Build-2</Application>
  <Pages>3</Pages>
  <Words>899</Words>
  <Characters>7014</Characters>
  <CharactersWithSpaces>7892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2018-12-05T15:38:14Z</dcterms:created>
  <dc:creator/>
  <dc:description/>
  <dc:language>ru-RU</dc:language>
  <cp:lastModifiedBy/>
  <dcterms:modified xsi:type="dcterms:W3CDTF">2023-12-25T10:59:57Z</dcterms:modified>
  <cp:revision>348</cp:revision>
  <dc:subject/>
  <dc:title/>
</cp:coreProperties>
</file>